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2D3" w:rsidRDefault="005E0585">
      <w:pPr>
        <w:pStyle w:val="a4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ПАМЯТКА</w:t>
      </w:r>
      <w:r>
        <w:rPr>
          <w:rFonts w:ascii="Times New Roman" w:hAnsi="Times New Roman"/>
          <w:b/>
          <w:bCs/>
          <w:color w:val="000000"/>
        </w:rPr>
        <w:br/>
        <w:t>по обеспечению антитеррористической защищенности</w:t>
      </w:r>
      <w:r>
        <w:rPr>
          <w:rFonts w:ascii="Times New Roman" w:hAnsi="Times New Roman"/>
          <w:b/>
          <w:bCs/>
          <w:color w:val="000000"/>
        </w:rPr>
        <w:br/>
        <w:t>объектов спорта</w:t>
      </w:r>
    </w:p>
    <w:p w:rsidR="00F012D3" w:rsidRDefault="00F012D3">
      <w:pPr>
        <w:pStyle w:val="a4"/>
        <w:widowControl/>
        <w:rPr>
          <w:rFonts w:ascii="Times New Roman" w:hAnsi="Times New Roman"/>
          <w:color w:val="000000"/>
        </w:rPr>
      </w:pPr>
    </w:p>
    <w:p w:rsidR="00F012D3" w:rsidRDefault="00F012D3">
      <w:pPr>
        <w:pStyle w:val="a4"/>
        <w:widowControl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Обеспечение антитеррористической защищенности объектов спорта (независимо от форм собственности и организационно-правовой формы является обязанностью руководителя (юридического лица), являющегося собственником объекта спорта или использующего его на ином з</w:t>
      </w:r>
      <w:r>
        <w:rPr>
          <w:rFonts w:ascii="Times New Roman" w:hAnsi="Times New Roman"/>
          <w:color w:val="000000"/>
        </w:rPr>
        <w:t xml:space="preserve">аконном основании, или физическое лицо, являющееся собственником объекта спорта или использующее его на ином законном основании (в том числе на основании договора аренды). Выполнение требований антитеррористической защищенности </w:t>
      </w:r>
      <w:r>
        <w:rPr>
          <w:rFonts w:ascii="Times New Roman" w:hAnsi="Times New Roman"/>
          <w:b/>
          <w:bCs/>
          <w:color w:val="000000"/>
        </w:rPr>
        <w:t>обязательно</w:t>
      </w:r>
      <w:r>
        <w:rPr>
          <w:rFonts w:ascii="Times New Roman" w:hAnsi="Times New Roman"/>
          <w:color w:val="000000"/>
        </w:rPr>
        <w:t xml:space="preserve"> вне зависимости </w:t>
      </w:r>
      <w:r>
        <w:rPr>
          <w:rFonts w:ascii="Times New Roman" w:hAnsi="Times New Roman"/>
          <w:color w:val="000000"/>
        </w:rPr>
        <w:t>от площади объекта спорта, его вместимости или количества сотрудников.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Правовые акты, регламентирующие вопрос обеспечения антитеррористической безопасности: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Федеральный закон № 35-ФЗ от 06.03.06 «О противодействии терроризму»;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Постановление Правител</w:t>
      </w:r>
      <w:r>
        <w:rPr>
          <w:rFonts w:ascii="Times New Roman" w:hAnsi="Times New Roman"/>
          <w:color w:val="000000"/>
        </w:rPr>
        <w:t>ьства РФ от 25.12.2013 № 1244 «Об антитеррористической защищенности объектов (территорий)»;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Постановление Правительства РФ от 06.03.2015 № 202 «Об утверждении требований к антитеррористической защищенности объектов спорта и формы паспорта безопасности о</w:t>
      </w:r>
      <w:r>
        <w:rPr>
          <w:rFonts w:ascii="Times New Roman" w:hAnsi="Times New Roman"/>
          <w:color w:val="000000"/>
        </w:rPr>
        <w:t>бъектов спорта»;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Приказ Минспорта России от 21.09.2015 № 895 «Об утверждении методических указаний по порядку составления паспорта безопасности объектов спорта»;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Приказ Минспорта России от 30.09.2015 № 921 «Об утверждении методических указаний по пор</w:t>
      </w:r>
      <w:r>
        <w:rPr>
          <w:rFonts w:ascii="Times New Roman" w:hAnsi="Times New Roman"/>
          <w:color w:val="000000"/>
        </w:rPr>
        <w:t>ядку проведения обследования и категорирования объектов спорта».</w:t>
      </w:r>
    </w:p>
    <w:p w:rsidR="00F012D3" w:rsidRDefault="00F012D3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Антитеррористические мероприятия</w:t>
      </w:r>
    </w:p>
    <w:p w:rsidR="00F012D3" w:rsidRDefault="00F012D3">
      <w:pPr>
        <w:pStyle w:val="a4"/>
        <w:widowControl/>
        <w:spacing w:line="276" w:lineRule="auto"/>
        <w:jc w:val="center"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Антитеррористическая безопасность объекта включает комплекс антитеррористических мероприятий, исполнение которых является обязательным: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- категорирование </w:t>
      </w:r>
      <w:r>
        <w:rPr>
          <w:rFonts w:ascii="Times New Roman" w:hAnsi="Times New Roman"/>
          <w:color w:val="000000"/>
        </w:rPr>
        <w:t>объекта спорта, обеспечение инженерно-технической защищенности объектов;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разработка паспорта безопасности объекта спорта;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контроль за выполнением антитеррористических требований;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готовность персонала к действиям при установлении уровней террористичес</w:t>
      </w:r>
      <w:r>
        <w:rPr>
          <w:rFonts w:ascii="Times New Roman" w:hAnsi="Times New Roman"/>
          <w:color w:val="000000"/>
        </w:rPr>
        <w:t>кой опасности.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</w:r>
      <w:r>
        <w:rPr>
          <w:rFonts w:ascii="Times New Roman" w:hAnsi="Times New Roman"/>
          <w:b/>
          <w:bCs/>
          <w:color w:val="000000"/>
        </w:rPr>
        <w:t>За несоблюдение антитеррористических мероприятий ст. 20.35 КоАП РФ (Нарушение требований к антитеррористической защищенности объектов (территорий) и объектов (территорий) религиозных организаций) установлена административная ответственность</w:t>
      </w:r>
      <w:r>
        <w:rPr>
          <w:rFonts w:ascii="Times New Roman" w:hAnsi="Times New Roman"/>
          <w:b/>
          <w:bCs/>
          <w:color w:val="000000"/>
        </w:rPr>
        <w:t xml:space="preserve"> в виде штрафа на должностных лиц в размере от тридцати до пятидесяти тысяч рублей; на юридических лиц - штраф от ста тысяч до пятисот тысяч рублей</w:t>
      </w:r>
      <w:r>
        <w:rPr>
          <w:rFonts w:ascii="Times New Roman" w:hAnsi="Times New Roman"/>
          <w:color w:val="000000"/>
        </w:rPr>
        <w:t>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Оснащение объектов спорта инженерно-техническими средствами охраны должно быть завершено </w:t>
      </w:r>
      <w:r>
        <w:rPr>
          <w:rFonts w:ascii="Times New Roman" w:hAnsi="Times New Roman"/>
          <w:color w:val="000000"/>
          <w:u w:val="single"/>
        </w:rPr>
        <w:t>в течение 3 лет с</w:t>
      </w:r>
      <w:r>
        <w:rPr>
          <w:rFonts w:ascii="Times New Roman" w:hAnsi="Times New Roman"/>
          <w:color w:val="000000"/>
          <w:u w:val="single"/>
        </w:rPr>
        <w:t>о дня подписания акта обследования и категорирования объекта спорта</w:t>
      </w:r>
      <w:r>
        <w:rPr>
          <w:rFonts w:ascii="Times New Roman" w:hAnsi="Times New Roman"/>
          <w:color w:val="000000"/>
        </w:rPr>
        <w:t>.</w:t>
      </w:r>
    </w:p>
    <w:p w:rsidR="00F012D3" w:rsidRDefault="00F012D3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Категорирование объекта (территории)</w:t>
      </w:r>
    </w:p>
    <w:p w:rsidR="00F012D3" w:rsidRDefault="00F012D3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Для определения комплекса необходимых мер к обеспечению антитеррористической защищенности объектов спорта необходимо установить, к какой категории </w:t>
      </w:r>
      <w:r>
        <w:rPr>
          <w:rFonts w:ascii="Times New Roman" w:hAnsi="Times New Roman"/>
          <w:color w:val="000000"/>
        </w:rPr>
        <w:t>относится конкретный объект спорта. Данное требование относится как к эксплуатируемым объектам, так и вводимым в эксплуатацию. Также категорирование необходимо в случае внесения изменений в характеристики объекта спорта, которые могут повлиять на ранее при</w:t>
      </w:r>
      <w:r>
        <w:rPr>
          <w:rFonts w:ascii="Times New Roman" w:hAnsi="Times New Roman"/>
          <w:color w:val="000000"/>
        </w:rPr>
        <w:t xml:space="preserve">своенную категорию </w:t>
      </w:r>
      <w:r>
        <w:rPr>
          <w:rFonts w:ascii="Times New Roman" w:hAnsi="Times New Roman"/>
          <w:i/>
          <w:iCs/>
          <w:color w:val="000000"/>
        </w:rPr>
        <w:t>(например, изменился перечень оказываемых услуг, что привело к увеличению количества клиентов и др.)</w:t>
      </w:r>
      <w:r>
        <w:rPr>
          <w:rFonts w:ascii="Times New Roman" w:hAnsi="Times New Roman"/>
          <w:color w:val="000000"/>
        </w:rPr>
        <w:t>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Пунктом 8 Постановления Правительства РФ от 06.03.2015 № 202 предусмотрено 4 категории объектов спорта в зависимости от степени угро</w:t>
      </w:r>
      <w:r>
        <w:rPr>
          <w:rFonts w:ascii="Times New Roman" w:hAnsi="Times New Roman"/>
          <w:color w:val="000000"/>
        </w:rPr>
        <w:t>зы совершения на объектах спорта террористических актов и возможных последствий их совершения: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 Объекты спорта 1 категории опасности – объекты спорта, в результате совершения террористического акта на которых прогнозируемое количество пострадавших соста</w:t>
      </w:r>
      <w:r>
        <w:rPr>
          <w:rFonts w:ascii="Times New Roman" w:hAnsi="Times New Roman"/>
          <w:color w:val="000000"/>
        </w:rPr>
        <w:t>вит более 500 человек;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 Объекты спорта 2 категории - объекты спорта, в результате совершения террористического акта на которых прогнозируемое количество пострадавших составит от 101 до 500 человек;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3. Объекты спорта 3 категории - объекты спорта, в </w:t>
      </w:r>
      <w:r>
        <w:rPr>
          <w:rFonts w:ascii="Times New Roman" w:hAnsi="Times New Roman"/>
          <w:color w:val="000000"/>
        </w:rPr>
        <w:t>результате совершения террористического акта на которых прогнозируемое количество пострадавших составит от 31 до 100 человек;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 Объекты спорта 4 категории - объекты спорта, в результате совершения террористического акта на которых прогнозируемое количест</w:t>
      </w:r>
      <w:r>
        <w:rPr>
          <w:rFonts w:ascii="Times New Roman" w:hAnsi="Times New Roman"/>
          <w:color w:val="000000"/>
        </w:rPr>
        <w:t>во пострадавших составит менее 30 человек.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Всем открытым плоскостным сооружениям присваивается четвертая категория опасности.</w:t>
      </w:r>
    </w:p>
    <w:p w:rsidR="00F012D3" w:rsidRDefault="005E0585">
      <w:pPr>
        <w:pStyle w:val="a4"/>
        <w:widowControl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Этапы категорирования объекта (территории)</w:t>
      </w:r>
    </w:p>
    <w:p w:rsidR="00F012D3" w:rsidRDefault="00F012D3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  <w:t xml:space="preserve">1 этап: </w:t>
      </w:r>
      <w:r>
        <w:rPr>
          <w:rFonts w:ascii="Times New Roman" w:hAnsi="Times New Roman"/>
          <w:color w:val="000000"/>
        </w:rPr>
        <w:t>формирование специальной комиссии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  <w:t>2 этап:</w:t>
      </w:r>
      <w:r>
        <w:rPr>
          <w:rFonts w:ascii="Times New Roman" w:hAnsi="Times New Roman"/>
          <w:color w:val="000000"/>
        </w:rPr>
        <w:t xml:space="preserve"> работа комиссии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  <w:t>3 этап:</w:t>
      </w:r>
      <w:r>
        <w:rPr>
          <w:rFonts w:ascii="Times New Roman" w:hAnsi="Times New Roman"/>
          <w:color w:val="000000"/>
        </w:rPr>
        <w:t xml:space="preserve"> разработ</w:t>
      </w:r>
      <w:r>
        <w:rPr>
          <w:rFonts w:ascii="Times New Roman" w:hAnsi="Times New Roman"/>
          <w:color w:val="000000"/>
        </w:rPr>
        <w:t>ка комплекса антитеррористических мероприятий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  <w:t>4 этап:</w:t>
      </w:r>
      <w:r>
        <w:rPr>
          <w:rFonts w:ascii="Times New Roman" w:hAnsi="Times New Roman"/>
          <w:color w:val="000000"/>
        </w:rPr>
        <w:t xml:space="preserve"> оборудование инженерно-</w:t>
      </w:r>
      <w:proofErr w:type="spellStart"/>
      <w:r>
        <w:rPr>
          <w:rFonts w:ascii="Times New Roman" w:hAnsi="Times New Roman"/>
          <w:color w:val="000000"/>
        </w:rPr>
        <w:t>техничемкими</w:t>
      </w:r>
      <w:proofErr w:type="spellEnd"/>
      <w:r>
        <w:rPr>
          <w:rFonts w:ascii="Times New Roman" w:hAnsi="Times New Roman"/>
          <w:color w:val="000000"/>
        </w:rPr>
        <w:t xml:space="preserve"> средствами охраны</w:t>
      </w:r>
    </w:p>
    <w:p w:rsidR="00F012D3" w:rsidRDefault="00F012D3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Разработка паспорта безопасности объекта спорта</w:t>
      </w:r>
    </w:p>
    <w:p w:rsidR="00F012D3" w:rsidRDefault="00F012D3">
      <w:pPr>
        <w:pStyle w:val="a4"/>
        <w:widowControl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На каждый объект спорта </w:t>
      </w:r>
      <w:r>
        <w:rPr>
          <w:rFonts w:ascii="Times New Roman" w:hAnsi="Times New Roman"/>
          <w:color w:val="000000"/>
          <w:u w:val="single"/>
        </w:rPr>
        <w:t>в течение 3 месяцев</w:t>
      </w:r>
      <w:r>
        <w:rPr>
          <w:rFonts w:ascii="Times New Roman" w:hAnsi="Times New Roman"/>
          <w:color w:val="000000"/>
        </w:rPr>
        <w:t xml:space="preserve"> после проведения обследования и категорирования объе</w:t>
      </w:r>
      <w:r>
        <w:rPr>
          <w:rFonts w:ascii="Times New Roman" w:hAnsi="Times New Roman"/>
          <w:color w:val="000000"/>
        </w:rPr>
        <w:t>кта</w:t>
      </w:r>
      <w:r>
        <w:rPr>
          <w:rFonts w:ascii="Times New Roman" w:hAnsi="Times New Roman"/>
          <w:color w:val="000000"/>
        </w:rPr>
        <w:t>, должностным лицом, осуществляющим непосредственное руководство деятельностью работников на объекте, разрабатывается паспорт безопасности объекта (раздел VI Постановления).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Форма паспорта безопасности объекта (территории) утверждена Постановлением Пра</w:t>
      </w:r>
      <w:r>
        <w:rPr>
          <w:rFonts w:ascii="Times New Roman" w:hAnsi="Times New Roman"/>
          <w:color w:val="000000"/>
        </w:rPr>
        <w:t>вительства РФ от 06.03.2015 № 202.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Паспорт безопасности объекта является информационно-справочным документом, в котором указываются сведения о соответствии объекта спорта требованиям по обеспечению его антитеррористической защищенности.</w:t>
      </w:r>
      <w:r>
        <w:rPr>
          <w:rFonts w:ascii="Times New Roman" w:hAnsi="Times New Roman"/>
          <w:color w:val="000000"/>
        </w:rPr>
        <w:br/>
        <w:t>Он содержит служеб</w:t>
      </w:r>
      <w:r>
        <w:rPr>
          <w:rFonts w:ascii="Times New Roman" w:hAnsi="Times New Roman"/>
          <w:color w:val="000000"/>
        </w:rPr>
        <w:t>ную информацию ограниченного распространения и имеет пометку «Для служебного пользования».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Паспорт объекта можно изготовить самостоятельно, используя Методические указании по порядку составления паспорта безопасности объектов спорта, утвержденные Приказом</w:t>
      </w:r>
      <w:r>
        <w:rPr>
          <w:rFonts w:ascii="Times New Roman" w:hAnsi="Times New Roman"/>
          <w:color w:val="000000"/>
        </w:rPr>
        <w:t xml:space="preserve"> Минспорта России от 21.09.2015 № 895, или обратиться в коммерческие организации, оказывающие услуги по изготовлению паспортов безопасности объектов (территорий).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Паспорт содержит следующую информацию: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общие сведения: адрес, контактные данные, вид деят</w:t>
      </w:r>
      <w:r>
        <w:rPr>
          <w:rFonts w:ascii="Times New Roman" w:hAnsi="Times New Roman"/>
          <w:color w:val="000000"/>
        </w:rPr>
        <w:t>ельности, площадь, категория опасности, данные руководителя;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о режиме работы, количестве сотрудников и посетителей, которые могут одновременно находится на объекте;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уязвимые зоны, вероятные места проникновения злоумышленников, которые нуждаются в доп</w:t>
      </w:r>
      <w:r>
        <w:rPr>
          <w:rFonts w:ascii="Times New Roman" w:hAnsi="Times New Roman"/>
          <w:color w:val="000000"/>
        </w:rPr>
        <w:t>олнительной защите;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- наиболее возможные способы теракта, вероятные последствия; список мер по предотвращению терактов и снижению их урона: усиление охраны, введение контрольно-пропускного режима, установка видеонаблюдения, пожарной сигнализации, системы </w:t>
      </w:r>
      <w:r>
        <w:rPr>
          <w:rFonts w:ascii="Times New Roman" w:hAnsi="Times New Roman"/>
          <w:color w:val="000000"/>
        </w:rPr>
        <w:t xml:space="preserve">оповещения, привлечение сил </w:t>
      </w:r>
      <w:proofErr w:type="spellStart"/>
      <w:r>
        <w:rPr>
          <w:rFonts w:ascii="Times New Roman" w:hAnsi="Times New Roman"/>
          <w:color w:val="000000"/>
        </w:rPr>
        <w:t>нацгвардии</w:t>
      </w:r>
      <w:proofErr w:type="spellEnd"/>
      <w:r>
        <w:rPr>
          <w:rFonts w:ascii="Times New Roman" w:hAnsi="Times New Roman"/>
          <w:color w:val="000000"/>
        </w:rPr>
        <w:t xml:space="preserve"> и др.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Паспорт должен быть изготовлен в 2 экземплярах (один экземпляр передается собственнику объекта, другой хранится на объекте) и согласовывается со следующими структурами (в течение 30 дней со дня его разработки):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- территориальным органом УФСБ России по Приморскому краю;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- территориальным подразделением УВО ВНГ России по Приморскому краю.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Указанным структурам передаются на хранение копии паспорта.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Срок действия паспорта не ограничен.</w:t>
      </w:r>
      <w:r>
        <w:rPr>
          <w:rFonts w:ascii="Times New Roman" w:hAnsi="Times New Roman"/>
          <w:color w:val="000000"/>
        </w:rPr>
        <w:t xml:space="preserve"> При этом если объект поменял профиль, размеры и границы или рядом построили другие объекты; при смене вероятности угроз атак террористов, паспорт подлежит корректировке. Кроме того, законодатель рекомендует проводить корректировку (вплоть до разработки но</w:t>
      </w:r>
      <w:r>
        <w:rPr>
          <w:rFonts w:ascii="Times New Roman" w:hAnsi="Times New Roman"/>
          <w:color w:val="000000"/>
        </w:rPr>
        <w:t xml:space="preserve">вого паспорта) в случае смены должностных лиц, несущих персональную ответственность за соблюдение требований безопасности и антитеррористической защищенности. 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Актуальный документ необходимо согласовать по вышеуказанной схеме.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Изменения вносятся во </w:t>
      </w:r>
      <w:r>
        <w:rPr>
          <w:rFonts w:ascii="Times New Roman" w:hAnsi="Times New Roman"/>
          <w:color w:val="000000"/>
        </w:rPr>
        <w:t>все экземпляры паспорта безопасности объекта (территории) с указанием причин и дат их внесения.</w:t>
      </w:r>
    </w:p>
    <w:p w:rsidR="00F012D3" w:rsidRDefault="00F012D3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Контроль за выполнением антитеррористических требований</w:t>
      </w:r>
    </w:p>
    <w:p w:rsidR="00F012D3" w:rsidRDefault="00F012D3">
      <w:pPr>
        <w:pStyle w:val="a4"/>
        <w:widowControl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Контроль за выполнением требований к антитеррористической защищенности объектов (территорий) осуществ</w:t>
      </w:r>
      <w:r>
        <w:rPr>
          <w:rFonts w:ascii="Times New Roman" w:hAnsi="Times New Roman"/>
          <w:color w:val="000000"/>
        </w:rPr>
        <w:t>ляется собственником объекта спорта или уполномоченными ими лицами в виде проверок (комплексные, контрольные, целевые).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 xml:space="preserve">Комплексная проверка </w:t>
      </w:r>
      <w:r>
        <w:rPr>
          <w:rFonts w:ascii="Times New Roman" w:hAnsi="Times New Roman"/>
          <w:color w:val="000000"/>
        </w:rPr>
        <w:t>антитеррористической защищенности объекта спорта проводится на основании решения собственника объекта спорта с пер</w:t>
      </w:r>
      <w:r>
        <w:rPr>
          <w:rFonts w:ascii="Times New Roman" w:hAnsi="Times New Roman"/>
          <w:color w:val="000000"/>
        </w:rPr>
        <w:t>иодичностью: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 отношении объектов первой категории опасности - не реже 1 раза в год;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в отношении объектов второй категории опасности - не реже 1 раза в 2 года;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в отношении объектов третьей категории опасности - не реже 1 раза в 3 года;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в отноше</w:t>
      </w:r>
      <w:r>
        <w:rPr>
          <w:rFonts w:ascii="Times New Roman" w:hAnsi="Times New Roman"/>
          <w:color w:val="000000"/>
        </w:rPr>
        <w:t>нии объектов четвертой категории опасности - не реже 1 раза в 4 года.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Продолжительность комплексной проверки объекта спорта не должна превышать 3 рабочих дня.</w:t>
      </w:r>
    </w:p>
    <w:p w:rsidR="00F012D3" w:rsidRDefault="00F012D3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 xml:space="preserve">Контрольная проверка </w:t>
      </w:r>
      <w:r>
        <w:rPr>
          <w:rFonts w:ascii="Times New Roman" w:hAnsi="Times New Roman"/>
          <w:color w:val="000000"/>
        </w:rPr>
        <w:t>антитеррористической защищенности объекта (территории) проводится по необ</w:t>
      </w:r>
      <w:r>
        <w:rPr>
          <w:rFonts w:ascii="Times New Roman" w:hAnsi="Times New Roman"/>
          <w:color w:val="000000"/>
        </w:rPr>
        <w:t>ходимости по решению собственника объекта спорта в целях контроля устранения недостатков, выявленных в ходе комплексной проверки.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Срок проведения контрольной проверки антитеррористической защищенности объекта (территории) </w:t>
      </w:r>
      <w:r>
        <w:rPr>
          <w:rFonts w:ascii="Times New Roman" w:hAnsi="Times New Roman"/>
          <w:color w:val="000000"/>
          <w:u w:val="single"/>
        </w:rPr>
        <w:t>не может превышать 2 рабочих дня</w:t>
      </w:r>
      <w:r>
        <w:rPr>
          <w:rFonts w:ascii="Times New Roman" w:hAnsi="Times New Roman"/>
          <w:color w:val="000000"/>
        </w:rPr>
        <w:t>.</w:t>
      </w:r>
    </w:p>
    <w:p w:rsidR="00F012D3" w:rsidRDefault="00F012D3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 xml:space="preserve">Целевые проверки </w:t>
      </w:r>
      <w:r>
        <w:rPr>
          <w:rFonts w:ascii="Times New Roman" w:hAnsi="Times New Roman"/>
          <w:color w:val="000000"/>
        </w:rPr>
        <w:t xml:space="preserve">проводятся комиссией в целях оперативной проверки выполнения настоящих требований при повышении уровня террористической опасности, вводимого в соответствии с Указом Президента Российской Федерации </w:t>
      </w:r>
      <w:r>
        <w:rPr>
          <w:rFonts w:ascii="Times New Roman" w:hAnsi="Times New Roman"/>
          <w:color w:val="000000"/>
        </w:rPr>
        <w:lastRenderedPageBreak/>
        <w:t>от 14.06.2012 № 851 «О порядке установл</w:t>
      </w:r>
      <w:r>
        <w:rPr>
          <w:rFonts w:ascii="Times New Roman" w:hAnsi="Times New Roman"/>
          <w:color w:val="000000"/>
        </w:rPr>
        <w:t>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Продолжительность целевой проверки объекта спорта </w:t>
      </w:r>
      <w:r>
        <w:rPr>
          <w:rFonts w:ascii="Times New Roman" w:hAnsi="Times New Roman"/>
          <w:color w:val="000000"/>
          <w:u w:val="single"/>
        </w:rPr>
        <w:t>не должна превышать 2 рабочих дня</w:t>
      </w:r>
      <w:r>
        <w:rPr>
          <w:rFonts w:ascii="Times New Roman" w:hAnsi="Times New Roman"/>
          <w:color w:val="000000"/>
        </w:rPr>
        <w:t>.</w:t>
      </w:r>
    </w:p>
    <w:p w:rsidR="00F012D3" w:rsidRDefault="00F012D3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Готовность персонал</w:t>
      </w:r>
      <w:r>
        <w:rPr>
          <w:rFonts w:ascii="Times New Roman" w:hAnsi="Times New Roman"/>
          <w:b/>
          <w:bCs/>
          <w:color w:val="000000"/>
        </w:rPr>
        <w:t>а к действиям при установлении</w:t>
      </w:r>
    </w:p>
    <w:p w:rsidR="00F012D3" w:rsidRDefault="005E0585">
      <w:pPr>
        <w:pStyle w:val="a4"/>
        <w:widowControl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уровней террористической опасности</w:t>
      </w:r>
    </w:p>
    <w:p w:rsidR="00F012D3" w:rsidRDefault="00F012D3">
      <w:pPr>
        <w:pStyle w:val="a4"/>
        <w:widowControl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 соответствии с Указом Президента Российской Федерации</w:t>
      </w:r>
      <w:r>
        <w:rPr>
          <w:rFonts w:ascii="Times New Roman" w:hAnsi="Times New Roman"/>
          <w:color w:val="000000"/>
        </w:rPr>
        <w:br/>
        <w:t>от 14.06.2012 № 851 «О порядке установления уровней террористической опасности, предусматривающих принятие дополнительных мер</w:t>
      </w:r>
      <w:r>
        <w:rPr>
          <w:rFonts w:ascii="Times New Roman" w:hAnsi="Times New Roman"/>
          <w:color w:val="000000"/>
        </w:rPr>
        <w:br/>
        <w:t>по обе</w:t>
      </w:r>
      <w:r>
        <w:rPr>
          <w:rFonts w:ascii="Times New Roman" w:hAnsi="Times New Roman"/>
          <w:color w:val="000000"/>
        </w:rPr>
        <w:t>спечению безопасности личности, общества и государства» могут устанавливаться уровни террористической опасности: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- </w:t>
      </w:r>
      <w:r>
        <w:rPr>
          <w:rFonts w:ascii="Times New Roman" w:hAnsi="Times New Roman"/>
          <w:b/>
          <w:bCs/>
          <w:color w:val="000000"/>
        </w:rPr>
        <w:t>повышенный</w:t>
      </w:r>
      <w:r>
        <w:rPr>
          <w:rFonts w:ascii="Times New Roman" w:hAnsi="Times New Roman"/>
          <w:color w:val="000000"/>
        </w:rPr>
        <w:t xml:space="preserve"> («синий»): при наличии требующей подтверждения информации о реальной возможности совершения террористического акта;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- </w:t>
      </w:r>
      <w:r>
        <w:rPr>
          <w:rFonts w:ascii="Times New Roman" w:hAnsi="Times New Roman"/>
          <w:b/>
          <w:bCs/>
          <w:color w:val="000000"/>
        </w:rPr>
        <w:t>высокий</w:t>
      </w:r>
      <w:r>
        <w:rPr>
          <w:rFonts w:ascii="Times New Roman" w:hAnsi="Times New Roman"/>
          <w:color w:val="000000"/>
        </w:rPr>
        <w:t xml:space="preserve"> («</w:t>
      </w:r>
      <w:r>
        <w:rPr>
          <w:rFonts w:ascii="Times New Roman" w:hAnsi="Times New Roman"/>
          <w:color w:val="000000"/>
        </w:rPr>
        <w:t>желтый»): при наличии подтвержденной информации о реальной возможности совершения террористического акта;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- </w:t>
      </w:r>
      <w:r>
        <w:rPr>
          <w:rFonts w:ascii="Times New Roman" w:hAnsi="Times New Roman"/>
          <w:b/>
          <w:bCs/>
          <w:color w:val="000000"/>
        </w:rPr>
        <w:t>критический</w:t>
      </w:r>
      <w:r>
        <w:rPr>
          <w:rFonts w:ascii="Times New Roman" w:hAnsi="Times New Roman"/>
          <w:color w:val="000000"/>
        </w:rPr>
        <w:t xml:space="preserve"> («красный»): при наличии информации о совершенном террористическом акте либо о совершении действий, создающих непосредственную угрозу т</w:t>
      </w:r>
      <w:r>
        <w:rPr>
          <w:rFonts w:ascii="Times New Roman" w:hAnsi="Times New Roman"/>
          <w:color w:val="000000"/>
        </w:rPr>
        <w:t>еррористического акта.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 случае установления указанных уровней руководителям (собственникам) потенциальных объектов террористических посягательств необходимо выполнить следующие мероприятия: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При установлении </w:t>
      </w:r>
      <w:r>
        <w:rPr>
          <w:rFonts w:ascii="Times New Roman" w:hAnsi="Times New Roman"/>
          <w:b/>
          <w:bCs/>
          <w:color w:val="000000"/>
        </w:rPr>
        <w:t xml:space="preserve">повышенного («синего») </w:t>
      </w:r>
      <w:r>
        <w:rPr>
          <w:rFonts w:ascii="Times New Roman" w:hAnsi="Times New Roman"/>
          <w:color w:val="000000"/>
        </w:rPr>
        <w:t xml:space="preserve">уровня </w:t>
      </w:r>
      <w:r>
        <w:rPr>
          <w:rFonts w:ascii="Times New Roman" w:hAnsi="Times New Roman"/>
          <w:color w:val="000000"/>
        </w:rPr>
        <w:t>террористической опасности: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 Довести до работников организации и сотрудников охраны об установлении уровня террористической опасности.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2. Провести дополнительные инструктажи по порядку действий при угрозе совершения или совершении </w:t>
      </w:r>
      <w:r>
        <w:rPr>
          <w:rFonts w:ascii="Times New Roman" w:hAnsi="Times New Roman"/>
          <w:color w:val="000000"/>
        </w:rPr>
        <w:t>террористического акта (в том числе по действиям при обнаружении подозрительных предметов).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 Ужесточить пропускной режим, досмотровые мероприятия в отношении работников, посетителей, транспорта. В случае противоправного проникновения в здание организаци</w:t>
      </w:r>
      <w:r>
        <w:rPr>
          <w:rFonts w:ascii="Times New Roman" w:hAnsi="Times New Roman"/>
          <w:color w:val="000000"/>
        </w:rPr>
        <w:t>и неизвестных лиц, незамедлительно информировать об этом правоохранительные органы.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 Провести проверки технологического и иного оборудования, а также организовать периодический (каждые 2 часа) осмотр прилегающей к зданию территории, на которой находится</w:t>
      </w:r>
      <w:r>
        <w:rPr>
          <w:rFonts w:ascii="Times New Roman" w:hAnsi="Times New Roman"/>
          <w:color w:val="000000"/>
        </w:rPr>
        <w:t xml:space="preserve"> организация. Особое внимание уделить состоянию критических элементов и потенциально опасных участков, местам </w:t>
      </w:r>
      <w:r>
        <w:rPr>
          <w:rFonts w:ascii="Times New Roman" w:hAnsi="Times New Roman"/>
          <w:color w:val="000000"/>
        </w:rPr>
        <w:lastRenderedPageBreak/>
        <w:t xml:space="preserve">хранения пожароопасных и взрывоопасных материалов на предмет выявления возможных мест закладки взрывных устройств. При обнаружении подозрительных </w:t>
      </w:r>
      <w:r>
        <w:rPr>
          <w:rFonts w:ascii="Times New Roman" w:hAnsi="Times New Roman"/>
          <w:color w:val="000000"/>
        </w:rPr>
        <w:t xml:space="preserve">предметов, которые могут быть использованы как взрывные устройства, </w:t>
      </w:r>
      <w:r>
        <w:rPr>
          <w:rFonts w:ascii="Times New Roman" w:hAnsi="Times New Roman"/>
          <w:b/>
          <w:bCs/>
          <w:color w:val="000000"/>
        </w:rPr>
        <w:t>не трогать и не вскрывать их</w:t>
      </w:r>
      <w:r>
        <w:rPr>
          <w:rFonts w:ascii="Times New Roman" w:hAnsi="Times New Roman"/>
          <w:color w:val="000000"/>
        </w:rPr>
        <w:t>. Незамедлительно сообщить о находке в правоохранительные органы, при необходимости организовать эвакуацию работников и посетителей на безопасное расстояние, ис</w:t>
      </w:r>
      <w:r>
        <w:rPr>
          <w:rFonts w:ascii="Times New Roman" w:hAnsi="Times New Roman"/>
          <w:color w:val="000000"/>
        </w:rPr>
        <w:t>ключить доступ к обнаруженному предмету на расстоянии не менее 100 метров.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Следить за дальнейшей информацией. При отмене (изменении) уровня террористической опасности, информировать об этом работников организации и сотрудников охраны.</w:t>
      </w:r>
    </w:p>
    <w:p w:rsidR="00F012D3" w:rsidRDefault="00F012D3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При установлении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высокого («желтого») </w:t>
      </w:r>
      <w:r>
        <w:rPr>
          <w:rFonts w:ascii="Times New Roman" w:hAnsi="Times New Roman"/>
          <w:color w:val="000000"/>
        </w:rPr>
        <w:t>уровня выполняются те же мероприятия, предусмотренные при установлении повышенного («синего») уровня террористической опасности, а также: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 Уточнить расчет имеющихся сил и средств, предназначенных для ликвидации последствий террорис</w:t>
      </w:r>
      <w:r>
        <w:rPr>
          <w:rFonts w:ascii="Times New Roman" w:hAnsi="Times New Roman"/>
          <w:color w:val="000000"/>
        </w:rPr>
        <w:t xml:space="preserve">тического акта или </w:t>
      </w:r>
      <w:proofErr w:type="gramStart"/>
      <w:r>
        <w:rPr>
          <w:rFonts w:ascii="Times New Roman" w:hAnsi="Times New Roman"/>
          <w:color w:val="000000"/>
        </w:rPr>
        <w:t>иного чрезвычайного происшествия</w:t>
      </w:r>
      <w:proofErr w:type="gramEnd"/>
      <w:r>
        <w:rPr>
          <w:rFonts w:ascii="Times New Roman" w:hAnsi="Times New Roman"/>
          <w:color w:val="000000"/>
        </w:rPr>
        <w:t xml:space="preserve"> связанного с ним, а также технических средств и специального оборудования для проведения спасательных работ.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 Проверить готовность работников организации, осуществляющих функции по локализации кризисны</w:t>
      </w:r>
      <w:r>
        <w:rPr>
          <w:rFonts w:ascii="Times New Roman" w:hAnsi="Times New Roman"/>
          <w:color w:val="000000"/>
        </w:rPr>
        <w:t>х ситуаций, отработать их совместные действия по возможному пресечению террористического акта и спасению людей.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3. Провести дополнительные тренировки с работниками организации по практическому применению сил и средств, привлекаемых в случае возникновения </w:t>
      </w:r>
      <w:r>
        <w:rPr>
          <w:rFonts w:ascii="Times New Roman" w:hAnsi="Times New Roman"/>
          <w:color w:val="000000"/>
        </w:rPr>
        <w:t>угрозы террористического акта или чрезвычайного происшествия.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 Уточнить возможные маршруты эвакуации людей в случае возникновения чрезвычайной ситуации, вызванной, в том числе, совершением террористического акта.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Определить места, пригодные для врем</w:t>
      </w:r>
      <w:r>
        <w:rPr>
          <w:rFonts w:ascii="Times New Roman" w:hAnsi="Times New Roman"/>
          <w:color w:val="000000"/>
        </w:rPr>
        <w:t>енного размещения работников организации, эвакуированных с объекта в случае введения правового режима контртеррористической операции.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В соответствии с предоставленными полномочиями оказывать содействие правоохранительным органам в реализации ими поисков</w:t>
      </w:r>
      <w:r>
        <w:rPr>
          <w:rFonts w:ascii="Times New Roman" w:hAnsi="Times New Roman"/>
          <w:color w:val="000000"/>
        </w:rPr>
        <w:t>ых мероприятий на объектах транспортной инфраструктуры, на наиболее вероятных объектах террористических посягательств и каналах миграции.</w:t>
      </w:r>
    </w:p>
    <w:p w:rsidR="00F012D3" w:rsidRDefault="00F012D3">
      <w:pPr>
        <w:pStyle w:val="a4"/>
        <w:widowControl/>
        <w:spacing w:line="276" w:lineRule="auto"/>
      </w:pP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При установлении </w:t>
      </w:r>
      <w:r>
        <w:rPr>
          <w:rFonts w:ascii="Times New Roman" w:hAnsi="Times New Roman"/>
          <w:b/>
          <w:bCs/>
          <w:color w:val="000000"/>
        </w:rPr>
        <w:t xml:space="preserve">критического («красного») </w:t>
      </w:r>
      <w:r>
        <w:rPr>
          <w:rFonts w:ascii="Times New Roman" w:hAnsi="Times New Roman"/>
          <w:color w:val="000000"/>
        </w:rPr>
        <w:t>уровня террористической опасности: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 Выполнять мероприятия, предусмотре</w:t>
      </w:r>
      <w:r>
        <w:rPr>
          <w:rFonts w:ascii="Times New Roman" w:hAnsi="Times New Roman"/>
          <w:color w:val="000000"/>
        </w:rPr>
        <w:t>нные при введении повышенного («синего») и высокого («желтого») уровней террористической опасности.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2. Усилить охрану уязвимых критических элементов и потенциально опасных участков.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 Принять неотложные меры по спасению людей, охране имущества, оставшег</w:t>
      </w:r>
      <w:r>
        <w:rPr>
          <w:rFonts w:ascii="Times New Roman" w:hAnsi="Times New Roman"/>
          <w:color w:val="000000"/>
        </w:rPr>
        <w:t>ося без присмотра, содействовать бесперебойной работе спасательных служб.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 Создать пункт временного размещения людей, удаленных с отдельных участков местности и объектов, в случае введения правового режима контртеррористической операции.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5. Привести в </w:t>
      </w:r>
      <w:r>
        <w:rPr>
          <w:rFonts w:ascii="Times New Roman" w:hAnsi="Times New Roman"/>
          <w:color w:val="000000"/>
        </w:rPr>
        <w:t>состояние готовности имеющиеся транспортные средства для эвакуации людей.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 Обеспечить эвакуацию персонала с объекта в случае введения на нем режима контртеррористической операции.</w:t>
      </w:r>
    </w:p>
    <w:p w:rsidR="00F012D3" w:rsidRDefault="005E0585">
      <w:pPr>
        <w:pStyle w:val="a4"/>
        <w:widowControl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Содействовать приведению в состояние готовности группировки сил и сред</w:t>
      </w:r>
      <w:r>
        <w:rPr>
          <w:rFonts w:ascii="Times New Roman" w:hAnsi="Times New Roman"/>
          <w:color w:val="000000"/>
        </w:rPr>
        <w:t>ств, созданной для проведения контртеррористической операции.</w:t>
      </w:r>
    </w:p>
    <w:p w:rsidR="00F012D3" w:rsidRDefault="00F012D3">
      <w:pPr>
        <w:pStyle w:val="a3"/>
        <w:spacing w:line="276" w:lineRule="auto"/>
        <w:rPr>
          <w:rFonts w:ascii="Times New Roman" w:hAnsi="Times New Roman"/>
        </w:rPr>
      </w:pPr>
    </w:p>
    <w:p w:rsidR="00F012D3" w:rsidRDefault="005E0585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</w:t>
      </w:r>
    </w:p>
    <w:p w:rsidR="00F012D3" w:rsidRDefault="005E058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исполнения законодательства по противодействию терроризму Департамента по координации правоохранительной деятельности, исполнения а</w:t>
      </w:r>
      <w:r>
        <w:rPr>
          <w:rFonts w:ascii="Times New Roman" w:hAnsi="Times New Roman"/>
        </w:rPr>
        <w:t>дминистративного законодательства и обеспечения деятельности мировых судей Приморского края</w:t>
      </w:r>
    </w:p>
    <w:sectPr w:rsidR="00F012D3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0585" w:rsidRDefault="005E0585">
      <w:r>
        <w:separator/>
      </w:r>
    </w:p>
  </w:endnote>
  <w:endnote w:type="continuationSeparator" w:id="0">
    <w:p w:rsidR="005E0585" w:rsidRDefault="005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2D3" w:rsidRDefault="00F012D3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0585" w:rsidRDefault="005E0585">
      <w:r>
        <w:separator/>
      </w:r>
    </w:p>
  </w:footnote>
  <w:footnote w:type="continuationSeparator" w:id="0">
    <w:p w:rsidR="005E0585" w:rsidRDefault="005E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2D3" w:rsidRDefault="005E0585">
    <w:pPr>
      <w:pStyle w:val="afff3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50097"/>
    <w:multiLevelType w:val="multilevel"/>
    <w:tmpl w:val="78AE4E0C"/>
    <w:lvl w:ilvl="0">
      <w:start w:val="1"/>
      <w:numFmt w:val="bullet"/>
      <w:pStyle w:val="a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72340A86"/>
    <w:multiLevelType w:val="multilevel"/>
    <w:tmpl w:val="DA186ADE"/>
    <w:lvl w:ilvl="0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8465A94"/>
    <w:multiLevelType w:val="multilevel"/>
    <w:tmpl w:val="41BAF3DC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D3"/>
    <w:rsid w:val="005E0585"/>
    <w:rsid w:val="00D3269F"/>
    <w:rsid w:val="00F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996B-AE78-4425-BFD3-2828E400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uiPriority w:val="9"/>
    <w:qFormat/>
    <w:pPr>
      <w:spacing w:after="0"/>
      <w:outlineLvl w:val="0"/>
    </w:pPr>
  </w:style>
  <w:style w:type="paragraph" w:styleId="2">
    <w:name w:val="heading 2"/>
    <w:basedOn w:val="a2"/>
    <w:next w:val="a4"/>
    <w:uiPriority w:val="9"/>
    <w:semiHidden/>
    <w:unhideWhenUsed/>
    <w:qFormat/>
    <w:pPr>
      <w:spacing w:after="0"/>
      <w:outlineLvl w:val="1"/>
    </w:pPr>
  </w:style>
  <w:style w:type="paragraph" w:styleId="3">
    <w:name w:val="heading 3"/>
    <w:basedOn w:val="a2"/>
    <w:next w:val="a4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2"/>
    <w:next w:val="a4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2"/>
    <w:next w:val="a4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2"/>
    <w:next w:val="a4"/>
    <w:uiPriority w:val="9"/>
    <w:semiHidden/>
    <w:unhideWhenUsed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  <w:lang/>
    </w:rPr>
  </w:style>
  <w:style w:type="character" w:styleId="af0">
    <w:name w:val="FollowedHyperlink"/>
    <w:rPr>
      <w:color w:val="800000"/>
      <w:u w:val="single"/>
      <w:lang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682468096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uiPriority w:val="10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uiPriority w:val="11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0"/>
    <w:qFormat/>
  </w:style>
  <w:style w:type="paragraph" w:styleId="a0">
    <w:name w:val="List Number"/>
    <w:basedOn w:val="aff1"/>
    <w:pPr>
      <w:numPr>
        <w:numId w:val="2"/>
      </w:numPr>
    </w:pPr>
  </w:style>
  <w:style w:type="paragraph" w:customStyle="1" w:styleId="12">
    <w:name w:val="Нумерованный 1 конец"/>
    <w:basedOn w:val="aff1"/>
    <w:next w:val="a0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"/>
    <w:qFormat/>
  </w:style>
  <w:style w:type="paragraph" w:styleId="a">
    <w:name w:val="List Bullet"/>
    <w:basedOn w:val="aff1"/>
    <w:pPr>
      <w:numPr>
        <w:numId w:val="3"/>
      </w:numPr>
    </w:pPr>
  </w:style>
  <w:style w:type="paragraph" w:customStyle="1" w:styleId="15">
    <w:name w:val="Список 1 конец"/>
    <w:basedOn w:val="aff1"/>
    <w:next w:val="a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1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2"/>
    <w:qFormat/>
  </w:style>
  <w:style w:type="paragraph" w:customStyle="1" w:styleId="afffc">
    <w:name w:val="Таблица"/>
    <w:basedOn w:val="aff2"/>
    <w:qFormat/>
  </w:style>
  <w:style w:type="paragraph" w:styleId="afffd">
    <w:name w:val="Plain Text"/>
    <w:basedOn w:val="aff2"/>
    <w:qFormat/>
  </w:style>
  <w:style w:type="paragraph" w:customStyle="1" w:styleId="afffe">
    <w:name w:val="Содержимое врезки"/>
    <w:basedOn w:val="a1"/>
    <w:qFormat/>
  </w:style>
  <w:style w:type="paragraph" w:styleId="affff">
    <w:name w:val="footnote text"/>
    <w:basedOn w:val="a1"/>
    <w:pPr>
      <w:jc w:val="left"/>
    </w:pPr>
  </w:style>
  <w:style w:type="paragraph" w:styleId="affff0">
    <w:name w:val="envelope address"/>
    <w:basedOn w:val="a1"/>
  </w:style>
  <w:style w:type="paragraph" w:styleId="2b">
    <w:name w:val="envelope return"/>
    <w:basedOn w:val="a1"/>
  </w:style>
  <w:style w:type="paragraph" w:styleId="affff1">
    <w:name w:val="endnote text"/>
    <w:basedOn w:val="a1"/>
  </w:style>
  <w:style w:type="paragraph" w:customStyle="1" w:styleId="affff2">
    <w:name w:val="Рисунок"/>
    <w:basedOn w:val="aff2"/>
    <w:qFormat/>
  </w:style>
  <w:style w:type="paragraph" w:customStyle="1" w:styleId="affff3">
    <w:name w:val="Текст в заданном формате"/>
    <w:basedOn w:val="a1"/>
    <w:qFormat/>
  </w:style>
  <w:style w:type="paragraph" w:customStyle="1" w:styleId="affff4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qFormat/>
  </w:style>
  <w:style w:type="paragraph" w:customStyle="1" w:styleId="affff6">
    <w:name w:val="Заголовок списка"/>
    <w:basedOn w:val="a1"/>
    <w:next w:val="affff5"/>
    <w:qFormat/>
  </w:style>
  <w:style w:type="paragraph" w:customStyle="1" w:styleId="affff7">
    <w:name w:val="Гриф_Экземпляр"/>
    <w:basedOn w:val="a1"/>
    <w:qFormat/>
    <w:rPr>
      <w:sz w:val="24"/>
    </w:rPr>
  </w:style>
  <w:style w:type="paragraph" w:customStyle="1" w:styleId="affff8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☑"/>
    <w:qFormat/>
  </w:style>
  <w:style w:type="numbering" w:customStyle="1" w:styleId="affffd">
    <w:name w:val="Маркированный ➢"/>
    <w:qFormat/>
  </w:style>
  <w:style w:type="numbering" w:customStyle="1" w:styleId="affffe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11842</Characters>
  <Application>Microsoft Office Word</Application>
  <DocSecurity>0</DocSecurity>
  <Lines>98</Lines>
  <Paragraphs>27</Paragraphs>
  <ScaleCrop>false</ScaleCrop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Gigabyte</dc:creator>
  <dc:description/>
  <cp:lastModifiedBy>Gigabyte</cp:lastModifiedBy>
  <cp:revision>2</cp:revision>
  <dcterms:created xsi:type="dcterms:W3CDTF">2025-07-09T23:29:00Z</dcterms:created>
  <dcterms:modified xsi:type="dcterms:W3CDTF">2025-07-09T23:29:00Z</dcterms:modified>
  <dc:language>ru-RU</dc:language>
</cp:coreProperties>
</file>